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6E" w:rsidRDefault="00CF696E" w:rsidP="00CF696E">
      <w:pPr>
        <w:jc w:val="center"/>
        <w:rPr>
          <w:rFonts w:ascii="仿宋_GB2312" w:eastAsia="仿宋_GB2312" w:hAnsi="宋体"/>
          <w:color w:val="000000"/>
          <w:sz w:val="32"/>
          <w:szCs w:val="32"/>
        </w:rPr>
      </w:pPr>
      <w:r w:rsidRPr="005F4631">
        <w:rPr>
          <w:rFonts w:ascii="仿宋_GB2312" w:eastAsia="仿宋_GB2312" w:hAnsi="宋体" w:hint="eastAsia"/>
          <w:color w:val="000000"/>
          <w:sz w:val="32"/>
          <w:szCs w:val="32"/>
        </w:rPr>
        <w:t>医学装备三级管理制度</w:t>
      </w:r>
    </w:p>
    <w:p w:rsidR="00CF696E" w:rsidRPr="005F4631" w:rsidRDefault="00CF696E" w:rsidP="00CF696E">
      <w:pPr>
        <w:ind w:firstLineChars="400" w:firstLine="1280"/>
        <w:jc w:val="center"/>
        <w:rPr>
          <w:rFonts w:ascii="仿宋_GB2312" w:eastAsia="仿宋_GB2312" w:hAnsi="宋体"/>
          <w:color w:val="000000"/>
          <w:sz w:val="32"/>
          <w:szCs w:val="32"/>
        </w:rPr>
      </w:pPr>
    </w:p>
    <w:p w:rsidR="00CF696E" w:rsidRPr="005F4631" w:rsidRDefault="00CF696E" w:rsidP="00CF696E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F46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为加强和规范医院医学装备管理，促进医学装备合理配置、安全与有效利用，充分发挥使用效益，保障医学装备质量与安全，落实管理责任，依据有关法律法规，制定本制度。</w:t>
      </w:r>
    </w:p>
    <w:p w:rsidR="00CF696E" w:rsidRPr="005F4631" w:rsidRDefault="00CF696E" w:rsidP="00CF696E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F46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第一条  医学装备管理遵循统一领导、归口管理、分级负责、责权一致的原则。</w:t>
      </w:r>
    </w:p>
    <w:p w:rsidR="00CF696E" w:rsidRPr="005F4631" w:rsidRDefault="00CF696E" w:rsidP="00CF696E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F46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第二条  实行分管院领导、医学装备管理部门和使用部门三级管理制度。</w:t>
      </w:r>
    </w:p>
    <w:p w:rsidR="00CF696E" w:rsidRPr="005F4631" w:rsidRDefault="00CF696E" w:rsidP="00CF696E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F46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第三条  分管院领导对医学装备管理负总责，保障管理部门配备一定数量专业技术人员，对全院医学装备资金进行预算管理、统筹安排。</w:t>
      </w:r>
    </w:p>
    <w:p w:rsidR="00CF696E" w:rsidRPr="005F4631" w:rsidRDefault="00CF696E" w:rsidP="00CF696E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F46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第四条  国有资产管理办公室是全院医学装备管理的职能部门，在分管院长的领导下，参与医学装备管理全过程，具体职责如下：</w:t>
      </w:r>
    </w:p>
    <w:p w:rsidR="00CF696E" w:rsidRPr="005F4631" w:rsidRDefault="00CF696E" w:rsidP="00CF696E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Pr="005F46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 w:rsidRPr="005F46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负责医学装备发展规划和年度计划的组织、制订和实施等工作。</w:t>
      </w:r>
    </w:p>
    <w:p w:rsidR="00CF696E" w:rsidRPr="005F4631" w:rsidRDefault="00CF696E" w:rsidP="00CF696E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Pr="005F46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 w:rsidRPr="005F46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负责医学装备计划、审批、验收、质量控制、维护保养、维修、应用分析并参与报废处置等全程管理。</w:t>
      </w:r>
    </w:p>
    <w:p w:rsidR="00CF696E" w:rsidRPr="005F4631" w:rsidRDefault="00CF696E" w:rsidP="00CF696E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</w:t>
      </w:r>
      <w:r w:rsidRPr="005F46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负责全院医学装备的维修保养，保障医学装备正常使用。</w:t>
      </w:r>
    </w:p>
    <w:p w:rsidR="00CF696E" w:rsidRPr="005F4631" w:rsidRDefault="00CF696E" w:rsidP="00CF696E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Pr="005F46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四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 w:rsidRPr="005F46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收集相关政策法规和医学装备信息，提供决策参</w:t>
      </w:r>
      <w:r w:rsidRPr="005F46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考依据。</w:t>
      </w:r>
    </w:p>
    <w:p w:rsidR="00CF696E" w:rsidRPr="005F4631" w:rsidRDefault="00CF696E" w:rsidP="00CF696E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Pr="005F46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五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 w:rsidRPr="005F46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组织医学装备管理相关人员专业培训。</w:t>
      </w:r>
    </w:p>
    <w:p w:rsidR="00CF696E" w:rsidRPr="005F4631" w:rsidRDefault="00CF696E" w:rsidP="00CF696E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Pr="005F46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六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 w:rsidRPr="005F46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按照国家规定对全院的计量器具执行强检工作。</w:t>
      </w:r>
    </w:p>
    <w:p w:rsidR="00CF696E" w:rsidRPr="005F4631" w:rsidRDefault="00CF696E" w:rsidP="00CF696E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Pr="005F46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七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 w:rsidRPr="005F46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对医学装备实行科学管理，大型设备购置必须进行可行性论证，严格按照《大型医用设备配置与管理使用办法》进行管理配置。</w:t>
      </w:r>
    </w:p>
    <w:p w:rsidR="00CF696E" w:rsidRPr="005F4631" w:rsidRDefault="00CF696E" w:rsidP="00CF696E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Pr="005F46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八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 w:rsidRPr="005F46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开展医学装备管理效益分析和教学科研工作。</w:t>
      </w:r>
    </w:p>
    <w:p w:rsidR="00CF696E" w:rsidRPr="005F4631" w:rsidRDefault="00CF696E" w:rsidP="00CF696E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Pr="005F46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九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 w:rsidRPr="005F46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加强大中型医学装备合理应用情况分析。</w:t>
      </w:r>
    </w:p>
    <w:p w:rsidR="00CF696E" w:rsidRPr="005F4631" w:rsidRDefault="00CF696E" w:rsidP="00CF696E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Pr="005F46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 w:rsidRPr="005F46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加强对医学装备的调研，了解使用情况，并对问题及时进行处理反馈。</w:t>
      </w:r>
    </w:p>
    <w:p w:rsidR="00CF696E" w:rsidRPr="005F4631" w:rsidRDefault="00CF696E" w:rsidP="00CF696E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F46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第五条  使用部门应在国有资产管理办公室的指导下，具体负责本部门的医学装备日常管理工作，其具体职责如下。</w:t>
      </w:r>
    </w:p>
    <w:p w:rsidR="00CF696E" w:rsidRPr="005F4631" w:rsidRDefault="00CF696E" w:rsidP="00CF696E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</w:t>
      </w:r>
      <w:r w:rsidRPr="005F46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落实使用责任。科内所有医学装备的使用管理责任需要明确落实在某岗位上。</w:t>
      </w:r>
    </w:p>
    <w:p w:rsidR="00CF696E" w:rsidRPr="005F4631" w:rsidRDefault="00CF696E" w:rsidP="00CF696E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Pr="005F46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 w:rsidRPr="005F46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在国有资产管理办公室责任工程师指导下，制定操作规程和保养规范，严格进行使用、保养及维修登记。保持医学装备处于良好状态，随时开始使用。医学装备状态正常与否需悬挂相应标志。</w:t>
      </w:r>
    </w:p>
    <w:p w:rsidR="00CF696E" w:rsidRPr="005F4631" w:rsidRDefault="00CF696E" w:rsidP="00CF696E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Pr="005F46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 w:rsidRPr="005F46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新购置医学装备在使用前要组织科室有关人员进行操作及管理培训，经考核合格，方可独立操作。如果相关人员岗位发生变化，新上岗人员必须重新接受培训及考核。未经过培训的人员禁止操作相关医学装备。</w:t>
      </w:r>
    </w:p>
    <w:p w:rsidR="00CF696E" w:rsidRPr="005F4631" w:rsidRDefault="00CF696E" w:rsidP="00CF696E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（</w:t>
      </w:r>
      <w:r w:rsidRPr="005F46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四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 w:rsidRPr="005F46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般情况下不可随意挪动、搬动医学装备。医学装备操作使用过程中，操作人员不得擅自离开，发生仪器运转异常时，应及时通知国有资产管理办公室责任工程师，查找原因，及时排除故障，严禁带故障和超负荷使用。</w:t>
      </w:r>
    </w:p>
    <w:p w:rsidR="00CF696E" w:rsidRPr="005F4631" w:rsidRDefault="00CF696E" w:rsidP="00CF696E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Pr="005F46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五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 w:rsidRPr="005F46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医学装备（包括主机、附件、使用说明书）须保持完整，破损的零部件不得随意丢弃。</w:t>
      </w:r>
    </w:p>
    <w:p w:rsidR="00CF696E" w:rsidRPr="005F4631" w:rsidRDefault="00CF696E" w:rsidP="00CF696E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Pr="005F46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六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 w:rsidRPr="005F46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医学装备使用结束，由设备管理人员检查收存，按相关规范进行使用后处理，关机放置备用。</w:t>
      </w:r>
    </w:p>
    <w:p w:rsidR="00CF696E" w:rsidRPr="005F4631" w:rsidRDefault="00CF696E" w:rsidP="00CF696E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Pr="005F46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七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 w:rsidRPr="005F46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科室医疗质量与安全管理小组，同时对医学装备质量与安全负责，可指定小组内专人具体落实。制订质量与安全目标，定期开展质控活动，并做好记录。发现医学装备不良事件时，及时向医务部和国有资产管理办公室报告。</w:t>
      </w:r>
    </w:p>
    <w:p w:rsidR="00CF696E" w:rsidRPr="005F4631" w:rsidRDefault="00CF696E" w:rsidP="00CF696E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Pr="005F46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八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 w:rsidRPr="005F46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建立科内医学装备意外应急预案和故障替代流程，并做到全科人员知晓。</w:t>
      </w:r>
    </w:p>
    <w:p w:rsidR="00CF696E" w:rsidRPr="005F4631" w:rsidRDefault="00CF696E" w:rsidP="00CF696E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F46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第六条 本制度自发布之日起施行。</w:t>
      </w:r>
    </w:p>
    <w:p w:rsidR="00CF696E" w:rsidRPr="005F4631" w:rsidRDefault="00CF696E" w:rsidP="00CF696E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F46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第七条 本制度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由</w:t>
      </w:r>
      <w:r w:rsidRPr="005F46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国有资产管理办公室负责解释。</w:t>
      </w:r>
    </w:p>
    <w:p w:rsidR="00CF696E" w:rsidRPr="009442A3" w:rsidRDefault="00CF696E" w:rsidP="00CF696E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tbl>
      <w:tblPr>
        <w:tblW w:w="875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/>
      </w:tblPr>
      <w:tblGrid>
        <w:gridCol w:w="1306"/>
        <w:gridCol w:w="7452"/>
      </w:tblGrid>
      <w:tr w:rsidR="00CF696E" w:rsidRPr="00172651" w:rsidTr="00313F3B">
        <w:trPr>
          <w:jc w:val="center"/>
        </w:trPr>
        <w:tc>
          <w:tcPr>
            <w:tcW w:w="1306" w:type="dxa"/>
          </w:tcPr>
          <w:p w:rsidR="00CF696E" w:rsidRPr="00172651" w:rsidRDefault="00CF696E" w:rsidP="00313F3B">
            <w:pPr>
              <w:tabs>
                <w:tab w:val="left" w:pos="427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发文文号：</w:t>
            </w:r>
          </w:p>
        </w:tc>
        <w:tc>
          <w:tcPr>
            <w:tcW w:w="7452" w:type="dxa"/>
          </w:tcPr>
          <w:p w:rsidR="00CF696E" w:rsidRPr="00172651" w:rsidRDefault="00CF696E" w:rsidP="00313F3B">
            <w:pPr>
              <w:tabs>
                <w:tab w:val="left" w:pos="427"/>
              </w:tabs>
              <w:autoSpaceDE w:val="0"/>
              <w:autoSpaceDN w:val="0"/>
              <w:adjustRightInd w:val="0"/>
              <w:spacing w:line="360" w:lineRule="exact"/>
              <w:ind w:firstLine="43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西交一院资字【</w:t>
            </w:r>
            <w:r>
              <w:rPr>
                <w:rFonts w:hint="eastAsia"/>
                <w:color w:val="000000"/>
                <w:sz w:val="24"/>
              </w:rPr>
              <w:t>2013</w:t>
            </w:r>
            <w:r>
              <w:rPr>
                <w:rFonts w:hint="eastAsia"/>
                <w:color w:val="000000"/>
                <w:sz w:val="24"/>
              </w:rPr>
              <w:t>】</w:t>
            </w:r>
            <w:r>
              <w:rPr>
                <w:rFonts w:hint="eastAsia"/>
                <w:color w:val="000000"/>
                <w:sz w:val="24"/>
              </w:rPr>
              <w:t>6</w:t>
            </w:r>
            <w:r>
              <w:rPr>
                <w:rFonts w:hint="eastAsia"/>
                <w:color w:val="000000"/>
                <w:sz w:val="24"/>
              </w:rPr>
              <w:t>号</w:t>
            </w:r>
          </w:p>
        </w:tc>
      </w:tr>
      <w:tr w:rsidR="00CF696E" w:rsidRPr="00172651" w:rsidTr="00313F3B">
        <w:trPr>
          <w:jc w:val="center"/>
        </w:trPr>
        <w:tc>
          <w:tcPr>
            <w:tcW w:w="1306" w:type="dxa"/>
          </w:tcPr>
          <w:p w:rsidR="00CF696E" w:rsidRPr="00172651" w:rsidRDefault="00CF696E" w:rsidP="00313F3B">
            <w:pPr>
              <w:tabs>
                <w:tab w:val="left" w:pos="427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制定日期</w:t>
            </w:r>
            <w:r w:rsidRPr="00172651">
              <w:rPr>
                <w:rFonts w:hint="eastAsia"/>
                <w:color w:val="000000"/>
                <w:sz w:val="24"/>
              </w:rPr>
              <w:t>：</w:t>
            </w:r>
          </w:p>
        </w:tc>
        <w:tc>
          <w:tcPr>
            <w:tcW w:w="7452" w:type="dxa"/>
          </w:tcPr>
          <w:p w:rsidR="00CF696E" w:rsidRPr="00172651" w:rsidRDefault="00CF696E" w:rsidP="00313F3B">
            <w:pPr>
              <w:tabs>
                <w:tab w:val="left" w:pos="427"/>
              </w:tabs>
              <w:autoSpaceDE w:val="0"/>
              <w:autoSpaceDN w:val="0"/>
              <w:adjustRightInd w:val="0"/>
              <w:spacing w:line="360" w:lineRule="exact"/>
              <w:ind w:firstLine="431"/>
              <w:jc w:val="left"/>
              <w:rPr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3"/>
                <w:attr w:name="Month" w:val="7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color w:val="000000"/>
                  <w:sz w:val="24"/>
                </w:rPr>
                <w:t>2013</w:t>
              </w:r>
              <w:r>
                <w:rPr>
                  <w:rFonts w:hint="eastAsia"/>
                  <w:color w:val="000000"/>
                  <w:sz w:val="24"/>
                </w:rPr>
                <w:t>年</w:t>
              </w:r>
              <w:r>
                <w:rPr>
                  <w:rFonts w:hint="eastAsia"/>
                  <w:color w:val="000000"/>
                  <w:sz w:val="24"/>
                </w:rPr>
                <w:t>7</w:t>
              </w:r>
              <w:r>
                <w:rPr>
                  <w:rFonts w:hint="eastAsia"/>
                  <w:color w:val="000000"/>
                  <w:sz w:val="24"/>
                </w:rPr>
                <w:t>月</w:t>
              </w:r>
              <w:r>
                <w:rPr>
                  <w:rFonts w:hint="eastAsia"/>
                  <w:color w:val="000000"/>
                  <w:sz w:val="24"/>
                </w:rPr>
                <w:t>1</w:t>
              </w:r>
              <w:r>
                <w:rPr>
                  <w:rFonts w:hint="eastAsia"/>
                  <w:color w:val="000000"/>
                  <w:sz w:val="24"/>
                </w:rPr>
                <w:t>日</w:t>
              </w:r>
            </w:smartTag>
          </w:p>
        </w:tc>
      </w:tr>
      <w:tr w:rsidR="00CF696E" w:rsidRPr="00172651" w:rsidTr="00313F3B">
        <w:trPr>
          <w:jc w:val="center"/>
        </w:trPr>
        <w:tc>
          <w:tcPr>
            <w:tcW w:w="1306" w:type="dxa"/>
          </w:tcPr>
          <w:p w:rsidR="00CF696E" w:rsidRPr="00172651" w:rsidRDefault="00CF696E" w:rsidP="00313F3B">
            <w:pPr>
              <w:tabs>
                <w:tab w:val="left" w:pos="427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生效日期</w:t>
            </w:r>
            <w:r w:rsidRPr="00172651">
              <w:rPr>
                <w:rFonts w:hint="eastAsia"/>
                <w:color w:val="000000"/>
                <w:sz w:val="24"/>
              </w:rPr>
              <w:t>：</w:t>
            </w:r>
          </w:p>
        </w:tc>
        <w:tc>
          <w:tcPr>
            <w:tcW w:w="7452" w:type="dxa"/>
          </w:tcPr>
          <w:p w:rsidR="00CF696E" w:rsidRPr="00172651" w:rsidRDefault="00CF696E" w:rsidP="00313F3B">
            <w:pPr>
              <w:tabs>
                <w:tab w:val="left" w:pos="427"/>
              </w:tabs>
              <w:autoSpaceDE w:val="0"/>
              <w:autoSpaceDN w:val="0"/>
              <w:adjustRightInd w:val="0"/>
              <w:spacing w:line="360" w:lineRule="exact"/>
              <w:ind w:firstLine="431"/>
              <w:jc w:val="left"/>
              <w:rPr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3"/>
                <w:attr w:name="Month" w:val="7"/>
                <w:attr w:name="Day" w:val="11"/>
                <w:attr w:name="IsLunarDate" w:val="False"/>
                <w:attr w:name="IsROCDate" w:val="False"/>
              </w:smartTagPr>
              <w:r>
                <w:rPr>
                  <w:rFonts w:hint="eastAsia"/>
                  <w:color w:val="000000"/>
                  <w:sz w:val="24"/>
                </w:rPr>
                <w:t>2013</w:t>
              </w:r>
              <w:r>
                <w:rPr>
                  <w:rFonts w:hint="eastAsia"/>
                  <w:color w:val="000000"/>
                  <w:sz w:val="24"/>
                </w:rPr>
                <w:t>年</w:t>
              </w:r>
              <w:r>
                <w:rPr>
                  <w:rFonts w:hint="eastAsia"/>
                  <w:color w:val="000000"/>
                  <w:sz w:val="24"/>
                </w:rPr>
                <w:t>7</w:t>
              </w:r>
              <w:r>
                <w:rPr>
                  <w:rFonts w:hint="eastAsia"/>
                  <w:color w:val="000000"/>
                  <w:sz w:val="24"/>
                </w:rPr>
                <w:t>月</w:t>
              </w:r>
              <w:r>
                <w:rPr>
                  <w:rFonts w:hint="eastAsia"/>
                  <w:color w:val="000000"/>
                  <w:sz w:val="24"/>
                </w:rPr>
                <w:t>11</w:t>
              </w:r>
              <w:r>
                <w:rPr>
                  <w:rFonts w:hint="eastAsia"/>
                  <w:color w:val="000000"/>
                  <w:sz w:val="24"/>
                </w:rPr>
                <w:t>日</w:t>
              </w:r>
            </w:smartTag>
          </w:p>
        </w:tc>
      </w:tr>
    </w:tbl>
    <w:p w:rsidR="00CF696E" w:rsidRPr="005F4631" w:rsidRDefault="00CF696E" w:rsidP="00CF696E">
      <w:pPr>
        <w:rPr>
          <w:rFonts w:ascii="仿宋_GB2312" w:eastAsia="仿宋_GB2312" w:hAnsi="宋体"/>
          <w:color w:val="000000"/>
          <w:sz w:val="32"/>
          <w:szCs w:val="32"/>
        </w:rPr>
      </w:pPr>
    </w:p>
    <w:p w:rsidR="00CF696E" w:rsidRDefault="00CF696E" w:rsidP="00CF696E"/>
    <w:p w:rsidR="00095FA3" w:rsidRDefault="00095FA3"/>
    <w:sectPr w:rsidR="00095FA3" w:rsidSect="00A17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44D" w:rsidRDefault="008D544D" w:rsidP="00CF696E">
      <w:r>
        <w:separator/>
      </w:r>
    </w:p>
  </w:endnote>
  <w:endnote w:type="continuationSeparator" w:id="1">
    <w:p w:rsidR="008D544D" w:rsidRDefault="008D544D" w:rsidP="00CF6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44D" w:rsidRDefault="008D544D" w:rsidP="00CF696E">
      <w:r>
        <w:separator/>
      </w:r>
    </w:p>
  </w:footnote>
  <w:footnote w:type="continuationSeparator" w:id="1">
    <w:p w:rsidR="008D544D" w:rsidRDefault="008D544D" w:rsidP="00CF69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696E"/>
    <w:rsid w:val="00095FA3"/>
    <w:rsid w:val="006C62E3"/>
    <w:rsid w:val="008D544D"/>
    <w:rsid w:val="00A175AB"/>
    <w:rsid w:val="00CF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6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69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69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69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wei</cp:lastModifiedBy>
  <cp:revision>3</cp:revision>
  <dcterms:created xsi:type="dcterms:W3CDTF">2013-08-24T00:41:00Z</dcterms:created>
  <dcterms:modified xsi:type="dcterms:W3CDTF">2013-08-24T02:17:00Z</dcterms:modified>
</cp:coreProperties>
</file>